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1547B57" w14:textId="77777777" w:rsidTr="00ED5F48">
        <w:tc>
          <w:tcPr>
            <w:tcW w:w="2500" w:type="pct"/>
            <w:vAlign w:val="center"/>
          </w:tcPr>
          <w:p w14:paraId="6AE3BB0C" w14:textId="364BCB9C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51067D3B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1C608AFC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6136000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743DF1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019389F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4C5694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7AFE3A6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4EF2A4C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6D9301EA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7C17943B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3CEDBC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5C7509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15559F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392668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0F09F1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75C5CA3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3EE4C3B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F4FCF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29A36F5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0F8C64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47CD60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492D0C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392904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5F17B9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480B9CE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DB9DA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29E99D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5B575B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337C79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0DB9863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779123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16751E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53DF6FF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953C65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27D35F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4ACC9F9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51230FD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4C54C3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6CE3AFA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62CEF8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5FFE9BB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CCE256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61232C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2D2A18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5B132F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5021DE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4D0B9A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6A1236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09FA2A9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43F7B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076CF8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2CD5E5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24307F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4307F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