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84B55A0" w14:textId="77777777" w:rsidTr="00ED5F48">
        <w:tc>
          <w:tcPr>
            <w:tcW w:w="2500" w:type="pct"/>
            <w:vAlign w:val="center"/>
          </w:tcPr>
          <w:p w14:paraId="37FAAA50" w14:textId="0F7C805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32DE8929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560D596D" w14:textId="77777777" w:rsidTr="00F6468C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74AD003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5510A9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72FD266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2A9320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22F2D3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39624F85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61BCA66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30DC1FC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0ECBE4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28977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205AD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FA109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0511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A761C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5ED178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722F99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23045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2C8FA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2C8E80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29D3F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58C48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499F56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0DC3D3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29EB07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38BDED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5966B5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5C4FF3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6BBE29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BAAEB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97F35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26F176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3061927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17AC78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37F053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388548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AD137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DCC45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CE222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073AC8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EFD4BD9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B49CA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CB496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180AA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CCB48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C44CD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565BFE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711036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597095" w14:textId="77777777" w:rsidTr="00F6468C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BC16A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D9E04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6468C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